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0" w:type="dxa"/>
        <w:tblInd w:w="93" w:type="dxa"/>
        <w:tblLook w:val="04A0"/>
      </w:tblPr>
      <w:tblGrid>
        <w:gridCol w:w="520"/>
        <w:gridCol w:w="460"/>
        <w:gridCol w:w="416"/>
        <w:gridCol w:w="472"/>
        <w:gridCol w:w="5772"/>
        <w:gridCol w:w="800"/>
        <w:gridCol w:w="2020"/>
      </w:tblGrid>
      <w:tr w:rsidR="002E1656" w:rsidTr="002E1656">
        <w:trPr>
          <w:trHeight w:val="315"/>
        </w:trPr>
        <w:tc>
          <w:tcPr>
            <w:tcW w:w="7640" w:type="dxa"/>
            <w:gridSpan w:val="5"/>
            <w:noWrap/>
            <w:vAlign w:val="center"/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CONSILIUL LOCAL AL MUNICIPIULUI BAIA MARE</w:t>
            </w:r>
          </w:p>
        </w:tc>
        <w:tc>
          <w:tcPr>
            <w:tcW w:w="800" w:type="dxa"/>
            <w:noWrap/>
            <w:vAlign w:val="bottom"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ANEXA NR. 1 LA HCL    NR.    ................./2025</w:t>
            </w:r>
          </w:p>
        </w:tc>
      </w:tr>
      <w:tr w:rsidR="002E1656" w:rsidTr="002E1656">
        <w:trPr>
          <w:trHeight w:val="315"/>
        </w:trPr>
        <w:tc>
          <w:tcPr>
            <w:tcW w:w="8440" w:type="dxa"/>
            <w:gridSpan w:val="6"/>
            <w:noWrap/>
            <w:vAlign w:val="center"/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Operatorul economic: OCOLUL SILVIC MUNICIPAL BAIA MARE R.A.</w:t>
            </w:r>
          </w:p>
        </w:tc>
        <w:tc>
          <w:tcPr>
            <w:tcW w:w="2020" w:type="dxa"/>
            <w:noWrap/>
            <w:vAlign w:val="bottom"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</w:tr>
      <w:tr w:rsidR="002E1656" w:rsidTr="002E1656">
        <w:trPr>
          <w:trHeight w:val="315"/>
        </w:trPr>
        <w:tc>
          <w:tcPr>
            <w:tcW w:w="7640" w:type="dxa"/>
            <w:gridSpan w:val="5"/>
            <w:noWrap/>
            <w:vAlign w:val="center"/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Sediul/Adresa: Baia Mare, str. Petofi Sandor, nr. 15A</w:t>
            </w:r>
          </w:p>
        </w:tc>
        <w:tc>
          <w:tcPr>
            <w:tcW w:w="800" w:type="dxa"/>
            <w:noWrap/>
            <w:vAlign w:val="bottom"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</w:tr>
      <w:tr w:rsidR="002E1656" w:rsidTr="002E1656">
        <w:trPr>
          <w:trHeight w:val="315"/>
        </w:trPr>
        <w:tc>
          <w:tcPr>
            <w:tcW w:w="7640" w:type="dxa"/>
            <w:gridSpan w:val="5"/>
            <w:noWrap/>
            <w:vAlign w:val="center"/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Cod unic de înregistrare: 17432100</w:t>
            </w:r>
          </w:p>
        </w:tc>
        <w:tc>
          <w:tcPr>
            <w:tcW w:w="800" w:type="dxa"/>
            <w:noWrap/>
            <w:vAlign w:val="bottom"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</w:tr>
      <w:tr w:rsidR="002E1656" w:rsidTr="002E1656">
        <w:trPr>
          <w:trHeight w:val="315"/>
        </w:trPr>
        <w:tc>
          <w:tcPr>
            <w:tcW w:w="520" w:type="dxa"/>
            <w:noWrap/>
            <w:vAlign w:val="center"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72" w:type="dxa"/>
            <w:noWrap/>
            <w:vAlign w:val="center"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5772" w:type="dxa"/>
            <w:vAlign w:val="bottom"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</w:tr>
      <w:tr w:rsidR="002E1656" w:rsidTr="002E1656">
        <w:trPr>
          <w:trHeight w:val="360"/>
        </w:trPr>
        <w:tc>
          <w:tcPr>
            <w:tcW w:w="10460" w:type="dxa"/>
            <w:gridSpan w:val="7"/>
            <w:vAlign w:val="center"/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BUGETUL  DE  VENITURI  ŞI  CHELTUIELI  PE  ANUL 2025</w:t>
            </w:r>
          </w:p>
        </w:tc>
      </w:tr>
    </w:tbl>
    <w:p w:rsidR="002E1656" w:rsidRDefault="002E1656" w:rsidP="002E1656">
      <w:pPr>
        <w:rPr>
          <w:vanish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"/>
        <w:gridCol w:w="416"/>
        <w:gridCol w:w="472"/>
        <w:gridCol w:w="5775"/>
        <w:gridCol w:w="708"/>
        <w:gridCol w:w="1701"/>
      </w:tblGrid>
      <w:tr w:rsidR="002E1656" w:rsidTr="002E1656">
        <w:trPr>
          <w:trHeight w:val="300"/>
        </w:trPr>
        <w:tc>
          <w:tcPr>
            <w:tcW w:w="1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INDICATORI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Nr. rd.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Buget initial 2025</w:t>
            </w:r>
          </w:p>
          <w:p w:rsidR="002E1656" w:rsidRDefault="002E1656">
            <w:pPr>
              <w:rPr>
                <w:b/>
                <w:bCs/>
              </w:rPr>
            </w:pPr>
          </w:p>
          <w:p w:rsidR="002E1656" w:rsidRDefault="002E1656">
            <w:pPr>
              <w:rPr>
                <w:b/>
                <w:bCs/>
              </w:rPr>
            </w:pPr>
          </w:p>
          <w:p w:rsidR="002E1656" w:rsidRDefault="002E1656" w:rsidP="002E1656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Mii lei - </w:t>
            </w:r>
          </w:p>
        </w:tc>
      </w:tr>
      <w:tr w:rsidR="002E1656" w:rsidTr="002E1656">
        <w:trPr>
          <w:trHeight w:val="1035"/>
        </w:trPr>
        <w:tc>
          <w:tcPr>
            <w:tcW w:w="2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</w:tr>
      <w:tr w:rsidR="002E1656" w:rsidTr="002E1656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E1656" w:rsidTr="002E1656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VENITURI TOTALE  (Rd.1=Rd.2+Rd.5+Rd.6)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8327</w:t>
            </w:r>
          </w:p>
        </w:tc>
      </w:tr>
      <w:tr w:rsidR="002E1656" w:rsidTr="002E1656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Venituri totale din exploatare, din care: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8077</w:t>
            </w:r>
          </w:p>
        </w:tc>
      </w:tr>
      <w:tr w:rsidR="002E1656" w:rsidTr="002E1656">
        <w:trPr>
          <w:trHeight w:val="30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a)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subvenţii, cf. prevederilor  legale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0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b)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transferuri, cf.  prevederilor    legale  în  vigoare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3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Venituri financiare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250</w:t>
            </w:r>
          </w:p>
        </w:tc>
      </w:tr>
      <w:tr w:rsidR="002E1656" w:rsidTr="002E1656">
        <w:trPr>
          <w:trHeight w:val="34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Venituri extraordinare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TOTALE  (Rd.7=Rd.8+Rd.20+Rd.21)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8197</w:t>
            </w:r>
          </w:p>
        </w:tc>
      </w:tr>
      <w:tr w:rsidR="002E1656" w:rsidTr="002E1656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de exploatare, din care: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8193</w:t>
            </w:r>
          </w:p>
        </w:tc>
      </w:tr>
      <w:tr w:rsidR="002E1656" w:rsidTr="002E1656">
        <w:trPr>
          <w:trHeight w:val="33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cu bunuri si servicii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1809</w:t>
            </w:r>
          </w:p>
        </w:tc>
      </w:tr>
      <w:tr w:rsidR="002E1656" w:rsidTr="002E1656">
        <w:trPr>
          <w:trHeight w:val="33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cu impozite, taxe si varsaminte asimilate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205</w:t>
            </w:r>
          </w:p>
        </w:tc>
      </w:tr>
      <w:tr w:rsidR="002E1656" w:rsidTr="002E1656">
        <w:trPr>
          <w:trHeight w:val="34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cu personalul, din care: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5517</w:t>
            </w:r>
          </w:p>
        </w:tc>
      </w:tr>
      <w:tr w:rsidR="002E1656" w:rsidTr="002E1656">
        <w:trPr>
          <w:trHeight w:val="34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C0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de natură salarială(Rd.13+Rd.14)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5289</w:t>
            </w:r>
          </w:p>
        </w:tc>
      </w:tr>
      <w:tr w:rsidR="002E1656" w:rsidTr="002E1656">
        <w:trPr>
          <w:trHeight w:val="33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Cheltuieli cu salariile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5013</w:t>
            </w:r>
          </w:p>
        </w:tc>
      </w:tr>
      <w:tr w:rsidR="002E1656" w:rsidTr="002E1656">
        <w:trPr>
          <w:trHeight w:val="33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C2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Bonusuri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276</w:t>
            </w:r>
          </w:p>
        </w:tc>
      </w:tr>
      <w:tr w:rsidR="002E1656" w:rsidTr="002E1656">
        <w:trPr>
          <w:trHeight w:val="31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C3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Alte cheltuieli  cu personalul, din care: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0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cu plati compensatorii aferente disponibilizarilor de personal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653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C4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aferente contractului de mandat si a altor organe de conducere si control, comisii si comitete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111</w:t>
            </w:r>
          </w:p>
        </w:tc>
      </w:tr>
      <w:tr w:rsidR="002E1656" w:rsidTr="002E1656">
        <w:trPr>
          <w:trHeight w:val="52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C5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cu contributiile datorate de angajator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117</w:t>
            </w:r>
          </w:p>
        </w:tc>
      </w:tr>
      <w:tr w:rsidR="002E1656" w:rsidTr="002E1656">
        <w:trPr>
          <w:trHeight w:val="30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D.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alte cheltuieli de exploatare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662</w:t>
            </w:r>
          </w:p>
        </w:tc>
      </w:tr>
      <w:tr w:rsidR="002E1656" w:rsidTr="002E1656">
        <w:trPr>
          <w:trHeight w:val="34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financiare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4</w:t>
            </w:r>
          </w:p>
        </w:tc>
      </w:tr>
      <w:tr w:rsidR="002E1656" w:rsidTr="002E1656">
        <w:trPr>
          <w:trHeight w:val="31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extraordinare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REZULTATUL BRUT (profit/pierdere)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130</w:t>
            </w:r>
          </w:p>
        </w:tc>
      </w:tr>
      <w:tr w:rsidR="002E1656" w:rsidTr="002E1656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IMPOZIT PE PROFIT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24</w:t>
            </w:r>
          </w:p>
        </w:tc>
      </w:tr>
      <w:tr w:rsidR="002E1656" w:rsidTr="002E1656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PROFITUL CONTABIL RĂMAS DUPĂ DEDUCEREA IMPOZITULUI PE PROFIT, din care: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106</w:t>
            </w:r>
          </w:p>
        </w:tc>
      </w:tr>
      <w:tr w:rsidR="002E1656" w:rsidTr="002E1656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Rezerve legale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55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Alte rezerve reprezentând facilităţi fiscale prevăzute de lege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1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Acoperirea pierderilor contabile din anii precedenţi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15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Constituirea surselor proprii de finanţare pentru proiectele cofinanţate din împrumuturi externe, precum şi pentru constituirea surselor necesare rambursării ratelor de capital, plaţii dobânzilor, comisioanelor şi altor costuri aferente acestor împrumuturi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3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Alte repartizări prevăzute de lege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55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Profitul contabil rămas după deducerea sumelor de la Rd. 25, 26, 27, 28, 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106</w:t>
            </w:r>
          </w:p>
        </w:tc>
      </w:tr>
      <w:tr w:rsidR="002E1656" w:rsidTr="002E1656">
        <w:trPr>
          <w:trHeight w:val="109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Participarea salariaţilor la profit în limita a 10% din profitul net,  dar nu mai mult de nivelul unui salariu de bază mediu lunar realizat la nivelul operatorului economic în exerciţiul  financiar de referinţă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133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Minimim 50% vărsăminte la bugetul de stat sau local în cazul regiilor autonome, ori dividende cuvenite actionarilor, în cazul societăţilor/ companiilor naţionale şi societăţilor cu capital integral sau majoritar de stat, din care: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106</w:t>
            </w:r>
          </w:p>
        </w:tc>
      </w:tr>
      <w:tr w:rsidR="002E1656" w:rsidTr="002E1656">
        <w:trPr>
          <w:trHeight w:val="54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 -  dividende cuvenite bugetului de stat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54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 - dividende cuvenite bugetului local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33a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106</w:t>
            </w:r>
          </w:p>
        </w:tc>
      </w:tr>
      <w:tr w:rsidR="002E1656" w:rsidTr="002E1656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 -  dividende cuvenite altor acţionari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84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Profitul nerepartizat pe destinaţiile prevăzute la Rd.31 - Rd.32 se repartizează la alte rezerve şi constituie sursă proprie de finanţare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VENITURI DIN FONDURI EUROPENE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ELIGIBILE DIN FONDURI EUROPENE,   din care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>
            <w:pPr>
              <w:jc w:val="right"/>
            </w:pPr>
            <w:r>
              <w:t>0</w:t>
            </w:r>
          </w:p>
          <w:p w:rsidR="002E1656" w:rsidRDefault="002E1656">
            <w:pPr>
              <w:jc w:val="right"/>
            </w:pPr>
          </w:p>
        </w:tc>
      </w:tr>
      <w:tr w:rsidR="002E1656" w:rsidTr="002E1656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cheltuieli materiale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cu salariile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privind prestarile de servicii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cu reclama si publicitate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e)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alte cheltuieli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SURSE DE FINANŢARE A INVESTIŢIILOR, din care: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1287</w:t>
            </w:r>
          </w:p>
        </w:tc>
      </w:tr>
      <w:tr w:rsidR="002E1656" w:rsidTr="002E1656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Alocaţii de la buget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alocaţii bugetare aferente plăţii angajamentelor din anii anteriori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 PENTRU INVESTIŢII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1287</w:t>
            </w:r>
          </w:p>
        </w:tc>
      </w:tr>
      <w:tr w:rsidR="002E1656" w:rsidTr="002E165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DATE DE FUNDAMENTARE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>
            <w:pPr>
              <w:jc w:val="right"/>
            </w:pPr>
          </w:p>
        </w:tc>
      </w:tr>
      <w:tr w:rsidR="002E1656" w:rsidTr="002E1656"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Nr. de personal prognozat la finele anului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34</w:t>
            </w:r>
          </w:p>
        </w:tc>
      </w:tr>
      <w:tr w:rsidR="002E1656" w:rsidTr="002E1656">
        <w:trPr>
          <w:trHeight w:val="31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Nr.mediu de salariaţi total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34</w:t>
            </w:r>
          </w:p>
        </w:tc>
      </w:tr>
      <w:tr w:rsidR="002E1656" w:rsidTr="002E1656">
        <w:trPr>
          <w:trHeight w:val="79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Castigul mediu lunar pe salariat ( lei/persoana) deterninat pe baza cheltuielilor de natura salariala*)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12963</w:t>
            </w:r>
          </w:p>
        </w:tc>
      </w:tr>
      <w:tr w:rsidR="002E1656" w:rsidTr="002E1656">
        <w:trPr>
          <w:trHeight w:val="85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Castigul mediu lunar pe salariat ( lei/persoana) determinat pe baza cheltuielilor de natura salariala conform O.G. nr. 26/2013**)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>
            <w:pPr>
              <w:jc w:val="right"/>
            </w:pPr>
            <w:r>
              <w:t>12963</w:t>
            </w:r>
          </w:p>
          <w:p w:rsidR="002E1656" w:rsidRDefault="002E1656">
            <w:pPr>
              <w:jc w:val="right"/>
            </w:pPr>
          </w:p>
        </w:tc>
      </w:tr>
      <w:tr w:rsidR="002E1656" w:rsidTr="002E1656">
        <w:trPr>
          <w:trHeight w:val="55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Productivitatea muncii în unităţi valorice pe total personal mediu (mii lei/persoană) (Rd.2/Rd.49)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238</w:t>
            </w:r>
          </w:p>
        </w:tc>
      </w:tr>
      <w:tr w:rsidR="002E1656" w:rsidTr="002E1656">
        <w:trPr>
          <w:trHeight w:val="58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Productivitatea muncii în unităţi valorice pe total personal mediu recalculată cf. Legii anuale a bugetului de stat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238</w:t>
            </w:r>
          </w:p>
        </w:tc>
      </w:tr>
      <w:tr w:rsidR="002E1656" w:rsidTr="002E1656">
        <w:trPr>
          <w:trHeight w:val="55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Productivitatea muncii în unităţi fizice pe total personal mediu (cantitate produse finite/ persoană)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-</w:t>
            </w:r>
          </w:p>
        </w:tc>
      </w:tr>
      <w:tr w:rsidR="002E1656" w:rsidTr="002E1656">
        <w:trPr>
          <w:trHeight w:val="31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totale la 1000 lei venituri totale        (Rd.7/Rd.1)x1000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984</w:t>
            </w:r>
          </w:p>
        </w:tc>
      </w:tr>
      <w:tr w:rsidR="002E1656" w:rsidTr="002E1656">
        <w:trPr>
          <w:trHeight w:val="31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Plăţi restante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>
            <w:pPr>
              <w:rPr>
                <w:b/>
                <w:bCs/>
              </w:rPr>
            </w:pP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Creanţe restante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</w:tbl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/>
    <w:p w:rsidR="002E1656" w:rsidRDefault="002E1656" w:rsidP="002E1656">
      <w:pPr>
        <w:jc w:val="right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ANEXA NR. 2 LA HCL NR.                        /2025</w:t>
      </w:r>
    </w:p>
    <w:p w:rsidR="002E1656" w:rsidRDefault="002E1656" w:rsidP="002E1656">
      <w:pPr>
        <w:jc w:val="right"/>
        <w:rPr>
          <w:rFonts w:cs="Arial"/>
          <w:b/>
          <w:bCs/>
        </w:rPr>
      </w:pPr>
    </w:p>
    <w:p w:rsidR="002E1656" w:rsidRDefault="002E1656" w:rsidP="002E1656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LISTA OBIECTIVELOR DE INVESTITII SI DOTARI PENTRU ANUL 2025</w:t>
      </w:r>
    </w:p>
    <w:p w:rsidR="002E1656" w:rsidRDefault="002E1656" w:rsidP="002E1656">
      <w:pPr>
        <w:jc w:val="center"/>
      </w:pPr>
    </w:p>
    <w:p w:rsidR="002E1656" w:rsidRDefault="002E1656" w:rsidP="002E1656">
      <w:pPr>
        <w:numPr>
          <w:ilvl w:val="0"/>
          <w:numId w:val="8"/>
        </w:numPr>
        <w:jc w:val="right"/>
      </w:pPr>
      <w:r>
        <w:t xml:space="preserve">  Mii lei -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"/>
        <w:gridCol w:w="328"/>
        <w:gridCol w:w="4225"/>
        <w:gridCol w:w="1283"/>
        <w:gridCol w:w="1131"/>
        <w:gridCol w:w="1179"/>
        <w:gridCol w:w="1223"/>
      </w:tblGrid>
      <w:tr w:rsidR="002E1656" w:rsidTr="002E1656">
        <w:trPr>
          <w:trHeight w:val="30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INDICATORI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finalizării investiţiei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 precedent (2024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Valoare an </w:t>
            </w:r>
          </w:p>
          <w:p w:rsidR="002E1656" w:rsidRDefault="002E1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curent 2025</w:t>
            </w:r>
          </w:p>
        </w:tc>
      </w:tr>
      <w:tr w:rsidR="002E1656" w:rsidTr="002E1656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Aprobat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Realizat/ Preliminat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56" w:rsidRDefault="002E1656">
            <w:pPr>
              <w:spacing w:line="240" w:lineRule="auto"/>
              <w:rPr>
                <w:b/>
                <w:bCs/>
              </w:rPr>
            </w:pPr>
          </w:p>
        </w:tc>
      </w:tr>
      <w:tr w:rsidR="002E1656" w:rsidTr="002E1656">
        <w:trPr>
          <w:trHeight w:val="31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I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SURSE DE FINANŢARE A INVESTIŢIILOR, din care: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767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469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1287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Surse proprii, din care: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719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441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1087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a) - amortizare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  <w:r>
              <w:t>0</w:t>
            </w:r>
          </w:p>
          <w:p w:rsidR="002E1656" w:rsidRDefault="002E1656">
            <w:pPr>
              <w:jc w:val="righ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150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b) - profit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70</w:t>
            </w:r>
          </w:p>
        </w:tc>
      </w:tr>
      <w:tr w:rsidR="002E1656" w:rsidTr="002E1656">
        <w:trPr>
          <w:trHeight w:val="31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c) - Fondul de accesibilizare a fondului forestier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289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410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d) - alte rezerve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430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227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457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Alocaţii de la buget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Credite bancare, din care: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 xml:space="preserve"> 0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a) - interne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 xml:space="preserve"> 0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b) - externe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Alte surse, din care: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200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- leasing financiar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II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PENTRU INVESTIŢII, din care: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767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469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1287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Investiţii în curs, din care: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339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430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227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a) pentru bunurile proprietatea privata a operatorului economic: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  <w:r>
              <w:t>50</w:t>
            </w:r>
          </w:p>
          <w:p w:rsidR="002E1656" w:rsidRDefault="002E1656">
            <w:pPr>
              <w:jc w:val="righ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227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227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Cheltuieli cu elaborarea SPF, SF si a altor studii ( Amenajament silvic fond forestier proprietate publica a Municipiului Baia Mare 2025-2034)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227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227</w:t>
            </w: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b) pentru bunurile de natura domeniului public al statului sau al unităţii administrativ teritoriale: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289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5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Executie punere in siguranta DAF Sonioca-Vl Rosie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30.05.2024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289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12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c) pentru bunurile de natura domeniului privat al statului sau al unităţii administrativ teritoriale: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3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 - (denumire obiectiv)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</w:tr>
      <w:tr w:rsidR="002E1656" w:rsidTr="002E1656">
        <w:trPr>
          <w:trHeight w:val="10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d) pentru bunurile luate în concesiune, închiriate sau în locaţie de gestiune, exclusiv cele din domeniul public sau privat al statului </w:t>
            </w:r>
            <w:r>
              <w:lastRenderedPageBreak/>
              <w:t>sau al unităţii administrativ teritoriale: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5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 - (denumire obiectiv)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</w:tr>
      <w:tr w:rsidR="002E1656" w:rsidTr="002E1656">
        <w:trPr>
          <w:trHeight w:val="15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Investiţii noi, din care: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920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a) pentru bunurile proprietatea privata a operatorului economic: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920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-  DALI + PT+ Executie extindere baza productie - Depozit Ferneziu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31.12.2027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 xml:space="preserve">   - Studii/documentatii pentru amenajare paduri-parc in zonele: Parc Regina Maria, Valea Usturoiului si Lacul Bodi Ferneziu, HCL nr. 19/2019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30</w:t>
            </w: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- Studii/documentatii punere in siguranta Baraj Lacul Bodi-Ferneziu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100</w:t>
            </w: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ind w:left="32"/>
            </w:pPr>
            <w:r>
              <w:t>- Lucrari punere in siguranta Baraj Lacul Bodi - Ferneziu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50</w:t>
            </w: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 xml:space="preserve">  - Cheltuieli cu elaborarea SPF, SF si a altor studii ( corectie torenti, alte obiective 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50</w:t>
            </w: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 xml:space="preserve"> -Amenajament pastoral pasuni proprietatea Municipiului Baia Mare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30</w:t>
            </w: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 xml:space="preserve"> - Studii si documentatii pentru accesare finantari nerambursabile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50</w:t>
            </w: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 w:rsidP="002E1656">
            <w:pPr>
              <w:numPr>
                <w:ilvl w:val="0"/>
                <w:numId w:val="8"/>
              </w:numPr>
              <w:ind w:left="0" w:firstLine="28"/>
            </w:pPr>
            <w:r>
              <w:t>Utilaj specializat -  incarcator frontal cu echipamente accesorii suplimentare (lame, cupe si furca)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410</w:t>
            </w: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 xml:space="preserve"> -UTV + rezervor apa - deplasare + stingere incendii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150</w:t>
            </w: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 xml:space="preserve"> -Drona profesionala - identificare incendii si supraveghere fond forestier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50</w:t>
            </w: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b) pentru bunurile de natura domeniului public al statului sau al unităţii administrativ teritoriale: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 xml:space="preserve">   - (denumire obiectiv)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>
            <w:pPr>
              <w:jc w:val="righ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</w:tr>
      <w:tr w:rsidR="002E1656" w:rsidTr="002E1656">
        <w:trPr>
          <w:trHeight w:val="10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c) pentru bunurile de natura domeniului privat al statului sau al unităţii administrativ teritoriale: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 - (denumire obiectiv)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</w:tr>
      <w:tr w:rsidR="002E1656" w:rsidTr="002E1656">
        <w:trPr>
          <w:trHeight w:val="15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d) pentru bunurile luate în concesiune, închiriate sau în locaţie de gestiune, exclusiv cele din domeniul public sau privat al statului sau al unităţii administrativ teritoriale: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 - (denumire obiectiv)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</w:tr>
      <w:tr w:rsidR="002E1656" w:rsidTr="002E1656">
        <w:trPr>
          <w:trHeight w:val="12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Investiţii efectuate la imobilizările corporale existente (modernizări), din care: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40</w:t>
            </w: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a) pentru bunurile proprietatea privata a operatorului economic: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  <w:r>
              <w:t>0</w:t>
            </w:r>
          </w:p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10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- (denumire obiectiv)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b) pentru bunurile de natura domeniului public al statului sau al unităţii administrativ </w:t>
            </w:r>
            <w:r>
              <w:lastRenderedPageBreak/>
              <w:t>teritoriale: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</w:tr>
      <w:tr w:rsidR="002E1656" w:rsidTr="002E1656">
        <w:trPr>
          <w:trHeight w:val="2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 - (denumire obiectiv)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</w:tr>
      <w:tr w:rsidR="002E1656" w:rsidTr="002E1656">
        <w:trPr>
          <w:trHeight w:val="15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c) pentru bunurile de natura domeniului privat al statului sau al unităţii administrativ teritoriale: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40</w:t>
            </w:r>
          </w:p>
        </w:tc>
      </w:tr>
      <w:tr w:rsidR="002E1656" w:rsidTr="002E1656">
        <w:trPr>
          <w:trHeight w:val="30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 - Magazie Administratie, str. Fantanele nr. 70 – inlocuire invelitoare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pPr>
              <w:jc w:val="right"/>
            </w:pPr>
            <w:r>
              <w:t>40</w:t>
            </w:r>
          </w:p>
        </w:tc>
      </w:tr>
      <w:tr w:rsidR="002E1656" w:rsidTr="002E1656">
        <w:trPr>
          <w:trHeight w:val="15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d) pentru bunurile luate în concesiune, închiriate sau în locaţie de gestiune, exclusiv cele din domeniul public sau privat al statului sau al unităţii administrativ teritoriale: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>
            <w:pPr>
              <w:jc w:val="righ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>
            <w:pPr>
              <w:jc w:val="right"/>
            </w:pPr>
          </w:p>
        </w:tc>
      </w:tr>
      <w:tr w:rsidR="002E1656" w:rsidTr="002E1656">
        <w:trPr>
          <w:trHeight w:val="35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 - (denumire obiectiv)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13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spacing w:line="240" w:lineRule="auto"/>
              <w:rPr>
                <w:kern w:val="0"/>
                <w:lang w:val="en-US"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Dotări (alte achiziţii de imobilizări corporale)- conform aprobarii CA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100</w:t>
            </w:r>
          </w:p>
        </w:tc>
      </w:tr>
      <w:tr w:rsidR="002E1656" w:rsidTr="002E1656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    2024  - Alte mijloace fixe cu aprobarea Consiliului de administratie ( utilaje, reparatii capitale, etc. &lt; 100.000 lei/obiectiv)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1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    2025   - Alte mijloace fixe cu aprobarea Consiliului de administratie ( utilaje, reparatii capitale, etc. &lt; 100.000 lei/obiectiv)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100</w:t>
            </w:r>
          </w:p>
        </w:tc>
      </w:tr>
      <w:tr w:rsidR="002E1656" w:rsidTr="002E1656">
        <w:trPr>
          <w:trHeight w:val="31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56" w:rsidRDefault="002E1656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</w:tr>
      <w:tr w:rsidR="002E1656" w:rsidTr="002E1656">
        <w:trPr>
          <w:trHeight w:val="31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III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>Rambursări de rate aferente creditelor pentru investiţii, din care: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1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 a) - interne  - leasing financiar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28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656" w:rsidRDefault="002E1656">
            <w:pPr>
              <w:jc w:val="right"/>
            </w:pPr>
            <w:r>
              <w:t>0</w:t>
            </w:r>
          </w:p>
        </w:tc>
      </w:tr>
      <w:tr w:rsidR="002E1656" w:rsidTr="002E1656">
        <w:trPr>
          <w:trHeight w:val="31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56" w:rsidRDefault="002E1656">
            <w:r>
              <w:t xml:space="preserve">   b)- externe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656" w:rsidRDefault="002E1656">
            <w:pPr>
              <w:jc w:val="right"/>
            </w:pPr>
          </w:p>
        </w:tc>
      </w:tr>
    </w:tbl>
    <w:p w:rsidR="002E1656" w:rsidRDefault="002E1656" w:rsidP="002E1656">
      <w:pPr>
        <w:jc w:val="center"/>
      </w:pPr>
    </w:p>
    <w:p w:rsidR="002E1656" w:rsidRDefault="002E1656" w:rsidP="002E1656">
      <w:pPr>
        <w:jc w:val="center"/>
      </w:pPr>
    </w:p>
    <w:p w:rsidR="002E1656" w:rsidRDefault="002E1656" w:rsidP="002E1656">
      <w:pPr>
        <w:jc w:val="center"/>
      </w:pPr>
    </w:p>
    <w:p w:rsidR="002E1656" w:rsidRDefault="002E1656" w:rsidP="002E1656">
      <w:pPr>
        <w:jc w:val="center"/>
      </w:pPr>
    </w:p>
    <w:p w:rsidR="002E1656" w:rsidRDefault="002E1656" w:rsidP="002E1656">
      <w:pPr>
        <w:jc w:val="center"/>
      </w:pPr>
    </w:p>
    <w:p w:rsidR="002E1656" w:rsidRDefault="002E1656" w:rsidP="002E1656">
      <w:pPr>
        <w:jc w:val="center"/>
      </w:pPr>
    </w:p>
    <w:p w:rsidR="002E1656" w:rsidRDefault="002E1656" w:rsidP="002E1656">
      <w:pPr>
        <w:jc w:val="center"/>
      </w:pPr>
    </w:p>
    <w:p w:rsidR="002E1656" w:rsidRDefault="002E1656" w:rsidP="002E1656">
      <w:pPr>
        <w:jc w:val="center"/>
      </w:pPr>
    </w:p>
    <w:p w:rsidR="002E1656" w:rsidRDefault="002E1656" w:rsidP="002E1656">
      <w:pPr>
        <w:jc w:val="center"/>
      </w:pPr>
    </w:p>
    <w:p w:rsidR="002E1656" w:rsidRDefault="002E1656" w:rsidP="002E1656">
      <w:pPr>
        <w:jc w:val="center"/>
      </w:pPr>
    </w:p>
    <w:p w:rsidR="002E1656" w:rsidRDefault="002E1656" w:rsidP="002E1656">
      <w:pPr>
        <w:jc w:val="center"/>
      </w:pPr>
    </w:p>
    <w:p w:rsidR="002E1656" w:rsidRDefault="002E1656" w:rsidP="002E1656">
      <w:pPr>
        <w:jc w:val="center"/>
      </w:pPr>
    </w:p>
    <w:p w:rsidR="002E1656" w:rsidRDefault="002E1656" w:rsidP="002E1656">
      <w:pPr>
        <w:jc w:val="center"/>
      </w:pPr>
    </w:p>
    <w:p w:rsidR="0030658C" w:rsidRDefault="0030658C"/>
    <w:sectPr w:rsidR="0030658C" w:rsidSect="0030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9F1"/>
    <w:multiLevelType w:val="hybridMultilevel"/>
    <w:tmpl w:val="375E7934"/>
    <w:lvl w:ilvl="0" w:tplc="4570613A">
      <w:start w:val="1"/>
      <w:numFmt w:val="decimal"/>
      <w:pStyle w:val="ARTICOLE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20AE"/>
    <w:multiLevelType w:val="hybridMultilevel"/>
    <w:tmpl w:val="FF561FA4"/>
    <w:lvl w:ilvl="0" w:tplc="37FAE094">
      <w:start w:val="1"/>
      <w:numFmt w:val="decimal"/>
      <w:pStyle w:val="NUMEROTARE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96295"/>
    <w:multiLevelType w:val="hybridMultilevel"/>
    <w:tmpl w:val="92A406BC"/>
    <w:lvl w:ilvl="0" w:tplc="82F22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67179"/>
    <w:multiLevelType w:val="hybridMultilevel"/>
    <w:tmpl w:val="A5762C60"/>
    <w:lvl w:ilvl="0" w:tplc="C576B906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E1656"/>
    <w:rsid w:val="00026465"/>
    <w:rsid w:val="000E2661"/>
    <w:rsid w:val="002E1656"/>
    <w:rsid w:val="0030658C"/>
    <w:rsid w:val="004A054E"/>
    <w:rsid w:val="00531290"/>
    <w:rsid w:val="007E2FC7"/>
    <w:rsid w:val="008F78DE"/>
    <w:rsid w:val="00A671C6"/>
    <w:rsid w:val="00A75788"/>
    <w:rsid w:val="00C7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locked="1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locked="1" w:uiPriority="39" w:qFormat="1"/>
  </w:latentStyles>
  <w:style w:type="paragraph" w:default="1" w:styleId="Normal">
    <w:name w:val="Normal"/>
    <w:qFormat/>
    <w:rsid w:val="002E1656"/>
    <w:pPr>
      <w:spacing w:after="0" w:line="260" w:lineRule="exact"/>
    </w:pPr>
    <w:rPr>
      <w:rFonts w:ascii="Arial" w:eastAsia="Times New Roman" w:hAnsi="Arial" w:cs="Times New Roman"/>
      <w:kern w:val="2"/>
      <w:sz w:val="20"/>
      <w:szCs w:val="20"/>
      <w:lang w:val="ro-RO" w:eastAsia="ro-RO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29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290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53129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31290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31290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53129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531290"/>
    <w:pPr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531290"/>
    <w:pPr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53129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29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31290"/>
    <w:rPr>
      <w:small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29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29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531290"/>
    <w:rPr>
      <w:b/>
      <w:bCs/>
    </w:rPr>
  </w:style>
  <w:style w:type="character" w:styleId="Emphasis">
    <w:name w:val="Emphasis"/>
    <w:uiPriority w:val="20"/>
    <w:qFormat/>
    <w:rsid w:val="00531290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531290"/>
    <w:pPr>
      <w:spacing w:line="240" w:lineRule="auto"/>
    </w:p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"/>
    <w:basedOn w:val="Normal"/>
    <w:link w:val="ListParagraphChar"/>
    <w:uiPriority w:val="34"/>
    <w:qFormat/>
    <w:rsid w:val="00531290"/>
    <w:pPr>
      <w:ind w:left="720"/>
      <w:contextualSpacing/>
    </w:p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rsid w:val="00531290"/>
  </w:style>
  <w:style w:type="paragraph" w:customStyle="1" w:styleId="LISTA">
    <w:name w:val="LISTA"/>
    <w:basedOn w:val="ListParagraph"/>
    <w:link w:val="LISTAChar"/>
    <w:autoRedefine/>
    <w:rsid w:val="00A75788"/>
    <w:pPr>
      <w:ind w:left="0"/>
    </w:pPr>
    <w:rPr>
      <w:rFonts w:cs="Arial"/>
      <w:b/>
      <w:color w:val="000000"/>
    </w:rPr>
  </w:style>
  <w:style w:type="character" w:customStyle="1" w:styleId="LISTAChar">
    <w:name w:val="LISTA Char"/>
    <w:link w:val="LISTA"/>
    <w:rsid w:val="00A75788"/>
    <w:rPr>
      <w:rFonts w:cs="Arial"/>
      <w:b/>
      <w:color w:val="000000"/>
      <w:spacing w:val="4"/>
      <w:kern w:val="2"/>
    </w:rPr>
  </w:style>
  <w:style w:type="paragraph" w:customStyle="1" w:styleId="TITLU">
    <w:name w:val="TITLU"/>
    <w:basedOn w:val="Normal"/>
    <w:link w:val="TITLUChar"/>
    <w:autoRedefine/>
    <w:rsid w:val="00A75788"/>
    <w:rPr>
      <w:b/>
      <w:caps/>
      <w:szCs w:val="24"/>
    </w:rPr>
  </w:style>
  <w:style w:type="character" w:customStyle="1" w:styleId="TITLUChar">
    <w:name w:val="TITLU Char"/>
    <w:link w:val="TITLU"/>
    <w:rsid w:val="00A75788"/>
    <w:rPr>
      <w:rFonts w:ascii="Arial" w:hAnsi="Arial"/>
      <w:b/>
      <w:caps/>
      <w:spacing w:val="4"/>
      <w:kern w:val="2"/>
      <w:szCs w:val="24"/>
    </w:rPr>
  </w:style>
  <w:style w:type="paragraph" w:customStyle="1" w:styleId="ARTICOLE">
    <w:name w:val="ARTICOLE"/>
    <w:basedOn w:val="ListParagraph"/>
    <w:link w:val="ARTICOLEChar"/>
    <w:autoRedefine/>
    <w:rsid w:val="00A75788"/>
    <w:pPr>
      <w:numPr>
        <w:numId w:val="3"/>
      </w:numPr>
      <w:spacing w:after="260"/>
      <w:contextualSpacing w:val="0"/>
    </w:pPr>
  </w:style>
  <w:style w:type="character" w:customStyle="1" w:styleId="ARTICOLEChar">
    <w:name w:val="ARTICOLE Char"/>
    <w:link w:val="ARTICOLE"/>
    <w:rsid w:val="00A75788"/>
    <w:rPr>
      <w:spacing w:val="4"/>
      <w:kern w:val="2"/>
      <w:lang w:val="en-US"/>
    </w:rPr>
  </w:style>
  <w:style w:type="paragraph" w:customStyle="1" w:styleId="SUBTITLU">
    <w:name w:val="SUBTITLU"/>
    <w:basedOn w:val="Normal"/>
    <w:link w:val="SUBTITLUChar"/>
    <w:autoRedefine/>
    <w:rsid w:val="00A75788"/>
  </w:style>
  <w:style w:type="character" w:customStyle="1" w:styleId="SUBTITLUChar">
    <w:name w:val="SUBTITLU Char"/>
    <w:link w:val="SUBTITLU"/>
    <w:rsid w:val="00A75788"/>
    <w:rPr>
      <w:spacing w:val="4"/>
      <w:kern w:val="2"/>
      <w:lang w:val="ro-RO" w:eastAsia="ro-RO"/>
    </w:rPr>
  </w:style>
  <w:style w:type="paragraph" w:customStyle="1" w:styleId="NUMEROTARE">
    <w:name w:val="NUMEROTARE"/>
    <w:basedOn w:val="Normal"/>
    <w:link w:val="NUMEROTAREChar"/>
    <w:autoRedefine/>
    <w:rsid w:val="00A75788"/>
    <w:pPr>
      <w:numPr>
        <w:numId w:val="4"/>
      </w:numPr>
    </w:pPr>
  </w:style>
  <w:style w:type="character" w:customStyle="1" w:styleId="NUMEROTAREChar">
    <w:name w:val="NUMEROTARE Char"/>
    <w:link w:val="NUMEROTARE"/>
    <w:rsid w:val="00A75788"/>
    <w:rPr>
      <w:spacing w:val="4"/>
      <w:kern w:val="2"/>
      <w:lang w:val="en-US"/>
    </w:rPr>
  </w:style>
  <w:style w:type="paragraph" w:customStyle="1" w:styleId="SUBSOL">
    <w:name w:val="SUBSOL"/>
    <w:basedOn w:val="Normal"/>
    <w:link w:val="SUBSOLChar"/>
    <w:autoRedefine/>
    <w:rsid w:val="00A75788"/>
    <w:pPr>
      <w:framePr w:hSpace="181" w:vSpace="567" w:wrap="around" w:hAnchor="text" w:yAlign="bottom"/>
      <w:spacing w:line="240" w:lineRule="auto"/>
      <w:suppressOverlap/>
      <w:jc w:val="right"/>
    </w:pPr>
    <w:rPr>
      <w:color w:val="A6A6A6"/>
    </w:rPr>
  </w:style>
  <w:style w:type="character" w:customStyle="1" w:styleId="SUBSOLChar">
    <w:name w:val="SUBSOL Char"/>
    <w:link w:val="SUBSOL"/>
    <w:rsid w:val="00A75788"/>
    <w:rPr>
      <w:color w:val="A6A6A6"/>
      <w:spacing w:val="4"/>
      <w:kern w:val="2"/>
    </w:rPr>
  </w:style>
  <w:style w:type="character" w:customStyle="1" w:styleId="Superscript">
    <w:name w:val="Superscript"/>
    <w:rsid w:val="00A7578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53129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3129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3129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3129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rsid w:val="0053129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29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290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3129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1290"/>
    <w:rPr>
      <w:smallCaps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3129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3129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53129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290"/>
    <w:rPr>
      <w:i/>
      <w:iCs/>
    </w:rPr>
  </w:style>
  <w:style w:type="character" w:styleId="SubtleEmphasis">
    <w:name w:val="Subtle Emphasis"/>
    <w:uiPriority w:val="19"/>
    <w:qFormat/>
    <w:locked/>
    <w:rsid w:val="00531290"/>
    <w:rPr>
      <w:i/>
      <w:iCs/>
    </w:rPr>
  </w:style>
  <w:style w:type="character" w:styleId="IntenseEmphasis">
    <w:name w:val="Intense Emphasis"/>
    <w:uiPriority w:val="21"/>
    <w:qFormat/>
    <w:locked/>
    <w:rsid w:val="005312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531290"/>
    <w:rPr>
      <w:smallCaps/>
    </w:rPr>
  </w:style>
  <w:style w:type="character" w:styleId="IntenseReference">
    <w:name w:val="Intense Reference"/>
    <w:uiPriority w:val="32"/>
    <w:qFormat/>
    <w:locked/>
    <w:rsid w:val="00531290"/>
    <w:rPr>
      <w:b/>
      <w:bCs/>
      <w:smallCaps/>
    </w:rPr>
  </w:style>
  <w:style w:type="character" w:styleId="BookTitle">
    <w:name w:val="Book Title"/>
    <w:basedOn w:val="DefaultParagraphFont"/>
    <w:uiPriority w:val="33"/>
    <w:qFormat/>
    <w:locked/>
    <w:rsid w:val="0053129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531290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E1656"/>
    <w:pPr>
      <w:tabs>
        <w:tab w:val="center" w:pos="4536"/>
        <w:tab w:val="right" w:pos="9072"/>
      </w:tabs>
    </w:pPr>
    <w:rPr>
      <w:kern w:val="0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1656"/>
    <w:rPr>
      <w:rFonts w:ascii="Arial" w:eastAsia="Times New Roman" w:hAnsi="Arial" w:cs="Times New Roman"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E1656"/>
    <w:pPr>
      <w:tabs>
        <w:tab w:val="center" w:pos="4536"/>
        <w:tab w:val="right" w:pos="9072"/>
      </w:tabs>
    </w:pPr>
    <w:rPr>
      <w:kern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1656"/>
    <w:rPr>
      <w:rFonts w:ascii="Arial" w:eastAsia="Times New Roman" w:hAnsi="Arial" w:cs="Times New Roman"/>
      <w:sz w:val="24"/>
      <w:szCs w:val="24"/>
      <w:lang w:bidi="ar-SA"/>
    </w:rPr>
  </w:style>
  <w:style w:type="character" w:customStyle="1" w:styleId="FooterspecialChar">
    <w:name w:val="Footer special Char"/>
    <w:link w:val="Footerspecial"/>
    <w:locked/>
    <w:rsid w:val="002E1656"/>
    <w:rPr>
      <w:color w:val="404040"/>
      <w:spacing w:val="4"/>
      <w:kern w:val="2"/>
    </w:rPr>
  </w:style>
  <w:style w:type="paragraph" w:customStyle="1" w:styleId="Footerspecial">
    <w:name w:val="Footer special"/>
    <w:basedOn w:val="Normal"/>
    <w:link w:val="FooterspecialChar"/>
    <w:qFormat/>
    <w:locked/>
    <w:rsid w:val="002E1656"/>
    <w:pPr>
      <w:jc w:val="right"/>
    </w:pPr>
    <w:rPr>
      <w:rFonts w:asciiTheme="majorHAnsi" w:eastAsiaTheme="minorHAnsi" w:hAnsiTheme="majorHAnsi" w:cstheme="majorBidi"/>
      <w:color w:val="404040"/>
      <w:spacing w:val="4"/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1360</Words>
  <Characters>7754</Characters>
  <Application>Microsoft Office Word</Application>
  <DocSecurity>0</DocSecurity>
  <Lines>64</Lines>
  <Paragraphs>18</Paragraphs>
  <ScaleCrop>false</ScaleCrop>
  <Company>Municipiul Baia Mare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elaborare1</dc:creator>
  <cp:keywords/>
  <dc:description/>
  <cp:lastModifiedBy>roxanab</cp:lastModifiedBy>
  <cp:revision>6</cp:revision>
  <dcterms:created xsi:type="dcterms:W3CDTF">2025-03-12T09:38:00Z</dcterms:created>
  <dcterms:modified xsi:type="dcterms:W3CDTF">2025-03-13T11:06:00Z</dcterms:modified>
</cp:coreProperties>
</file>